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8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9"/>
        <w:gridCol w:w="994"/>
        <w:gridCol w:w="873"/>
        <w:gridCol w:w="1802"/>
        <w:gridCol w:w="83"/>
        <w:gridCol w:w="2832"/>
        <w:gridCol w:w="336"/>
        <w:gridCol w:w="1229"/>
      </w:tblGrid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12317D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12317D">
              <w:rPr>
                <w:bCs/>
                <w:sz w:val="24"/>
                <w:szCs w:val="24"/>
                <w:lang w:val="sr-Cyrl-CS"/>
              </w:rPr>
              <w:t xml:space="preserve">: 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 xml:space="preserve">ОУЧ, </w:t>
            </w:r>
            <w:r w:rsidR="008A766B" w:rsidRPr="0012317D">
              <w:rPr>
                <w:b/>
                <w:bCs/>
                <w:sz w:val="24"/>
                <w:szCs w:val="24"/>
                <w:lang w:val="sr-Cyrl-CS"/>
              </w:rPr>
              <w:t>ОВА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>, ОДМ</w:t>
            </w:r>
            <w:r w:rsidR="0026320B" w:rsidRPr="0012317D">
              <w:rPr>
                <w:b/>
                <w:bCs/>
                <w:sz w:val="24"/>
                <w:szCs w:val="24"/>
                <w:lang w:val="sr-Cyrl-CS"/>
              </w:rPr>
              <w:t>, ОБИ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 xml:space="preserve">Врста </w:t>
            </w:r>
            <w:r w:rsidRPr="0012317D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12317D">
              <w:rPr>
                <w:b/>
                <w:sz w:val="24"/>
                <w:szCs w:val="24"/>
              </w:rPr>
              <w:t>O</w:t>
            </w:r>
            <w:r w:rsidRPr="0012317D">
              <w:rPr>
                <w:b/>
                <w:sz w:val="24"/>
                <w:szCs w:val="24"/>
                <w:lang w:val="ru-RU"/>
              </w:rPr>
              <w:t>сновне академске студиј</w:t>
            </w:r>
            <w:r w:rsidRPr="0012317D">
              <w:rPr>
                <w:b/>
                <w:sz w:val="24"/>
                <w:szCs w:val="24"/>
              </w:rPr>
              <w:t>e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 xml:space="preserve"> Социологија образовања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12317D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2317D">
              <w:rPr>
                <w:bCs/>
                <w:sz w:val="24"/>
                <w:szCs w:val="24"/>
                <w:lang w:val="ru-RU"/>
              </w:rPr>
              <w:t>(</w:t>
            </w:r>
            <w:r w:rsidRPr="0012317D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12317D">
              <w:rPr>
                <w:sz w:val="24"/>
                <w:szCs w:val="24"/>
                <w:lang w:val="ru-RU"/>
              </w:rPr>
              <w:t>)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12317D">
              <w:rPr>
                <w:b/>
                <w:bCs/>
                <w:sz w:val="24"/>
                <w:szCs w:val="24"/>
              </w:rPr>
              <w:t>Божо В. Милошевић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12317D">
              <w:rPr>
                <w:bCs/>
                <w:sz w:val="24"/>
                <w:szCs w:val="24"/>
              </w:rPr>
              <w:t>:</w:t>
            </w:r>
            <w:r w:rsidRPr="0012317D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Услов</w:t>
            </w:r>
            <w:r w:rsidRPr="0012317D">
              <w:rPr>
                <w:bCs/>
                <w:sz w:val="24"/>
                <w:szCs w:val="24"/>
              </w:rPr>
              <w:t>: -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12317D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12317D">
              <w:rPr>
                <w:color w:val="000000"/>
                <w:spacing w:val="-3"/>
                <w:sz w:val="24"/>
                <w:szCs w:val="24"/>
                <w:lang w:val="sr-Cyrl-CS"/>
              </w:rPr>
              <w:t>Заокруживање теоријског знања и упознавање са истраживачким могућностима из области функција, структура, потреба и циљева савремене школе као институције, образовних система и наставничке професије, као и развијање социолошког приступа проучавању друштвених неједнакости у образовним шансама и разликама у образовним постигнућима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12317D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12317D">
              <w:rPr>
                <w:bCs/>
                <w:sz w:val="24"/>
                <w:szCs w:val="24"/>
                <w:lang w:val="sr-Cyrl-CS"/>
              </w:rPr>
              <w:t>Усвајање знања, сагледавање друштвеног контекста и значаја образовања, развијање критичког приступа процесу образовања.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12317D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12317D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4E0F4E" w:rsidRPr="0012317D" w:rsidRDefault="004E0F4E" w:rsidP="0012317D">
            <w:pPr>
              <w:shd w:val="clear" w:color="auto" w:fill="FFFFFF"/>
              <w:spacing w:line="216" w:lineRule="auto"/>
              <w:rPr>
                <w:iCs/>
                <w:color w:val="000000"/>
                <w:spacing w:val="4"/>
                <w:sz w:val="24"/>
                <w:szCs w:val="24"/>
                <w:lang w:val="sr-Cyrl-CS"/>
              </w:rPr>
            </w:pPr>
            <w:r w:rsidRPr="0012317D">
              <w:rPr>
                <w:iCs/>
                <w:color w:val="000000"/>
                <w:spacing w:val="4"/>
                <w:sz w:val="24"/>
                <w:szCs w:val="24"/>
                <w:lang w:val="sr-Cyrl-CS"/>
              </w:rPr>
              <w:t>1. Заснивање и развој социологије образовања; 2. Теоријске перспективе образовања: структурално-функционалистичкe теорије; 3. Либерална теорија; 4. Конфликтне</w:t>
            </w:r>
            <w:r w:rsidRPr="0012317D">
              <w:rPr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12317D">
              <w:rPr>
                <w:iCs/>
                <w:color w:val="000000"/>
                <w:spacing w:val="4"/>
                <w:sz w:val="24"/>
                <w:szCs w:val="24"/>
                <w:lang w:val="sr-Cyrl-CS"/>
              </w:rPr>
              <w:t>теорије и скривени курикулум, 5. Интеракционистичке теорије; 6.</w:t>
            </w:r>
            <w:r w:rsidRPr="0012317D">
              <w:rPr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12317D">
              <w:rPr>
                <w:iCs/>
                <w:color w:val="000000"/>
                <w:spacing w:val="4"/>
                <w:sz w:val="24"/>
                <w:szCs w:val="24"/>
                <w:lang w:val="sr-Cyrl-CS"/>
              </w:rPr>
              <w:t>Постмодерне теорије, перспективе нове деснице; 7. Културна депривација и надокнађујуће образовање, теорија Пјера Бурдијеа и Рејмона Будона; 8. Образовање и говорни обрасци; 9. Култура, религија и образовање – мултикултурални приступ; 10. Технологија и образовање; 11. Професије и образовање; 12. Криза образовања.</w:t>
            </w:r>
          </w:p>
          <w:p w:rsidR="004E0F4E" w:rsidRPr="0012317D" w:rsidRDefault="004E0F4E" w:rsidP="0012317D">
            <w:pPr>
              <w:spacing w:line="216" w:lineRule="auto"/>
              <w:rPr>
                <w:bCs/>
                <w:i/>
                <w:sz w:val="24"/>
                <w:szCs w:val="24"/>
                <w:lang w:val="ru-RU"/>
              </w:rPr>
            </w:pPr>
            <w:r w:rsidRPr="0012317D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12317D">
              <w:rPr>
                <w:i/>
                <w:iCs/>
                <w:sz w:val="24"/>
                <w:szCs w:val="24"/>
                <w:lang w:val="ru-RU"/>
              </w:rPr>
              <w:t xml:space="preserve">: </w:t>
            </w:r>
            <w:r w:rsidRPr="0012317D">
              <w:rPr>
                <w:bCs/>
                <w:i/>
                <w:sz w:val="24"/>
                <w:szCs w:val="24"/>
                <w:lang w:val="ru-RU"/>
              </w:rPr>
              <w:t>Вежбе</w:t>
            </w:r>
          </w:p>
          <w:p w:rsidR="004E0F4E" w:rsidRPr="0012317D" w:rsidRDefault="004E0F4E" w:rsidP="0012317D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12317D">
              <w:rPr>
                <w:iCs/>
                <w:sz w:val="24"/>
                <w:szCs w:val="24"/>
                <w:lang w:val="sr-Cyrl-CS"/>
              </w:rPr>
              <w:t xml:space="preserve">Проучавање базичне стручне литературе и проблемских студија из области социологије образовања, дискусије о актуелним темама у образовном процесу, као и о њиховом културном значају и друштвеним последицама. </w:t>
            </w:r>
            <w:r w:rsidRPr="0012317D">
              <w:rPr>
                <w:bCs/>
                <w:sz w:val="24"/>
                <w:szCs w:val="24"/>
                <w:lang w:val="sr-Cyrl-CS"/>
              </w:rPr>
              <w:t>Израда и презентација семинарских радова на основу одабраног проблема.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Бек,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У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. (2001).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>Ризично друштво – у сусрет новој модерни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.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Београд: Филип Вишњић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. 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</w:rPr>
              <w:t>Гиденс,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Е. (200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7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 xml:space="preserve">Социологија.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Београд: Економски факултет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>.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</w:rPr>
              <w:t>Диркем,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Е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. (1981).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>Васпитање и социологија.</w:t>
            </w:r>
            <w:r w:rsidRPr="0012317D">
              <w:rPr>
                <w:b/>
                <w:color w:val="000000"/>
                <w:spacing w:val="-4"/>
                <w:sz w:val="24"/>
                <w:szCs w:val="24"/>
                <w:lang w:val="sr-Cyrl-CS"/>
              </w:rPr>
              <w:t xml:space="preserve">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Београд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: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Завод за уџбенике и наставна средства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>.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</w:rPr>
              <w:t>Коковић,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Д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>. (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2009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>Друштво и образовни капитал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.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Нови Сад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: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Mediterran publishing.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</w:rPr>
              <w:t>Koković, D., Nenadić, M.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(1995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 xml:space="preserve">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>Ogledi iz sociologije obrazovanja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. Sombor: Učiteljski fakultet.</w:t>
            </w:r>
          </w:p>
          <w:p w:rsidR="004E0F4E" w:rsidRPr="0012317D" w:rsidRDefault="004E0F4E" w:rsidP="0012317D">
            <w:pPr>
              <w:numPr>
                <w:ilvl w:val="0"/>
                <w:numId w:val="1"/>
              </w:numPr>
              <w:shd w:val="clear" w:color="auto" w:fill="FFFFFF"/>
              <w:spacing w:line="216" w:lineRule="auto"/>
              <w:rPr>
                <w:color w:val="000000"/>
                <w:spacing w:val="-4"/>
                <w:sz w:val="24"/>
                <w:szCs w:val="24"/>
                <w:lang w:val="sr-Cyrl-CS"/>
              </w:rPr>
            </w:pPr>
            <w:r w:rsidRPr="0012317D">
              <w:rPr>
                <w:color w:val="000000"/>
                <w:spacing w:val="-4"/>
                <w:sz w:val="24"/>
                <w:szCs w:val="24"/>
              </w:rPr>
              <w:t>Haralambos,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>M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>.,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 xml:space="preserve"> Holborn, M.</w:t>
            </w:r>
            <w:r w:rsidRPr="0012317D">
              <w:rPr>
                <w:color w:val="000000"/>
                <w:spacing w:val="-4"/>
                <w:sz w:val="24"/>
                <w:szCs w:val="24"/>
                <w:lang w:val="sr-Cyrl-CS"/>
              </w:rPr>
              <w:t xml:space="preserve"> (2002). </w:t>
            </w:r>
            <w:r w:rsidRPr="0012317D">
              <w:rPr>
                <w:i/>
                <w:color w:val="000000"/>
                <w:spacing w:val="-4"/>
                <w:sz w:val="24"/>
                <w:szCs w:val="24"/>
              </w:rPr>
              <w:t xml:space="preserve">Sociologija – teme i perspektive. </w:t>
            </w:r>
            <w:r w:rsidRPr="0012317D">
              <w:rPr>
                <w:color w:val="000000"/>
                <w:spacing w:val="-4"/>
                <w:sz w:val="24"/>
                <w:szCs w:val="24"/>
              </w:rPr>
              <w:t xml:space="preserve">Zagreb: Golden marketing. </w:t>
            </w:r>
          </w:p>
        </w:tc>
      </w:tr>
      <w:tr w:rsidR="004E0F4E" w:rsidRPr="0012317D" w:rsidTr="00431AED">
        <w:tc>
          <w:tcPr>
            <w:tcW w:w="7775" w:type="dxa"/>
            <w:gridSpan w:val="6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12317D">
              <w:rPr>
                <w:b/>
                <w:sz w:val="24"/>
                <w:szCs w:val="24"/>
                <w:lang w:val="sr-Cyrl-CS"/>
              </w:rPr>
              <w:t xml:space="preserve"> активне наставе </w:t>
            </w:r>
            <w:r w:rsidRPr="0012317D">
              <w:rPr>
                <w:b/>
                <w:sz w:val="24"/>
                <w:szCs w:val="24"/>
              </w:rPr>
              <w:t>(</w:t>
            </w:r>
            <w:r w:rsidRPr="0012317D">
              <w:rPr>
                <w:b/>
                <w:sz w:val="24"/>
                <w:szCs w:val="24"/>
                <w:lang w:val="sr-Cyrl-CS"/>
              </w:rPr>
              <w:t>недељно) 4</w:t>
            </w:r>
          </w:p>
        </w:tc>
        <w:tc>
          <w:tcPr>
            <w:tcW w:w="1510" w:type="dxa"/>
            <w:gridSpan w:val="2"/>
            <w:vMerge w:val="restart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</w:rPr>
            </w:pPr>
            <w:r w:rsidRPr="0012317D">
              <w:rPr>
                <w:sz w:val="24"/>
                <w:szCs w:val="24"/>
              </w:rPr>
              <w:t>Остали часови</w:t>
            </w:r>
          </w:p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</w:rPr>
            </w:pPr>
          </w:p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2317D">
              <w:rPr>
                <w:sz w:val="24"/>
                <w:szCs w:val="24"/>
              </w:rPr>
              <w:t>0</w:t>
            </w:r>
          </w:p>
        </w:tc>
      </w:tr>
      <w:tr w:rsidR="004E0F4E" w:rsidRPr="0012317D" w:rsidTr="00431AED">
        <w:tc>
          <w:tcPr>
            <w:tcW w:w="1418" w:type="dxa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</w:rPr>
              <w:t>Предавања:</w:t>
            </w:r>
          </w:p>
          <w:p w:rsidR="004E0F4E" w:rsidRPr="0012317D" w:rsidRDefault="004E0F4E" w:rsidP="0012317D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</w:rPr>
              <w:t>Вежбе:</w:t>
            </w:r>
          </w:p>
          <w:p w:rsidR="004E0F4E" w:rsidRPr="0012317D" w:rsidRDefault="004E0F4E" w:rsidP="0012317D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583" w:type="dxa"/>
            <w:gridSpan w:val="2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 xml:space="preserve">Консултације: </w:t>
            </w:r>
          </w:p>
          <w:p w:rsidR="004E0F4E" w:rsidRPr="0012317D" w:rsidRDefault="004E0F4E" w:rsidP="0012317D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2814" w:type="dxa"/>
            <w:gridSpan w:val="2"/>
          </w:tcPr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4E0F4E" w:rsidRPr="0012317D" w:rsidRDefault="004E0F4E" w:rsidP="0012317D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12317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10" w:type="dxa"/>
            <w:gridSpan w:val="2"/>
            <w:vMerge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4E0F4E" w:rsidRPr="0012317D" w:rsidRDefault="004E0F4E" w:rsidP="0012317D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12317D">
              <w:rPr>
                <w:bCs/>
                <w:sz w:val="24"/>
                <w:szCs w:val="24"/>
                <w:lang w:val="sr-Cyrl-CS"/>
              </w:rPr>
              <w:t>Предавања</w:t>
            </w:r>
            <w:r w:rsidRPr="0012317D">
              <w:rPr>
                <w:bCs/>
                <w:sz w:val="24"/>
                <w:szCs w:val="24"/>
              </w:rPr>
              <w:t xml:space="preserve"> </w:t>
            </w:r>
            <w:r w:rsidRPr="0012317D">
              <w:rPr>
                <w:bCs/>
                <w:sz w:val="24"/>
                <w:szCs w:val="24"/>
                <w:lang w:val="sr-Cyrl-CS"/>
              </w:rPr>
              <w:t>уз мултимедијалну подршку</w:t>
            </w:r>
            <w:r w:rsidRPr="0012317D">
              <w:rPr>
                <w:bCs/>
                <w:sz w:val="24"/>
                <w:szCs w:val="24"/>
              </w:rPr>
              <w:t xml:space="preserve"> </w:t>
            </w:r>
            <w:r w:rsidRPr="0012317D">
              <w:rPr>
                <w:bCs/>
                <w:sz w:val="24"/>
                <w:szCs w:val="24"/>
                <w:lang w:val="sr-Cyrl-CS"/>
              </w:rPr>
              <w:t>и дискусије у оквиру интерактивне наставе</w:t>
            </w:r>
          </w:p>
        </w:tc>
      </w:tr>
      <w:tr w:rsidR="004E0F4E" w:rsidRPr="0012317D" w:rsidTr="00431AED">
        <w:tc>
          <w:tcPr>
            <w:tcW w:w="9285" w:type="dxa"/>
            <w:gridSpan w:val="8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П</w:t>
            </w:r>
            <w:r w:rsidRPr="0012317D">
              <w:rPr>
                <w:b/>
                <w:bCs/>
                <w:sz w:val="24"/>
                <w:szCs w:val="24"/>
              </w:rPr>
              <w:t>оена</w:t>
            </w: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</w:rPr>
            </w:pPr>
            <w:r w:rsidRPr="0012317D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i/>
                <w:iCs/>
                <w:sz w:val="24"/>
                <w:szCs w:val="24"/>
              </w:rPr>
            </w:pPr>
            <w:r w:rsidRPr="0012317D">
              <w:rPr>
                <w:i/>
                <w:iCs/>
                <w:sz w:val="24"/>
                <w:szCs w:val="24"/>
              </w:rPr>
              <w:t>Поена</w:t>
            </w: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iCs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12317D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Семинарски рад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Колоквијум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12317D">
              <w:rPr>
                <w:b/>
                <w:bCs/>
                <w:sz w:val="24"/>
                <w:szCs w:val="24"/>
                <w:lang w:val="en-US"/>
              </w:rPr>
              <w:t>2</w:t>
            </w:r>
            <w:r w:rsidRPr="0012317D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4E0F4E" w:rsidRPr="0012317D" w:rsidTr="00431AED">
        <w:tc>
          <w:tcPr>
            <w:tcW w:w="3221" w:type="dxa"/>
            <w:gridSpan w:val="3"/>
          </w:tcPr>
          <w:p w:rsidR="004E0F4E" w:rsidRPr="0012317D" w:rsidRDefault="004E0F4E" w:rsidP="0012317D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12317D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20" w:type="dxa"/>
            <w:gridSpan w:val="2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8" w:type="dxa"/>
            <w:gridSpan w:val="2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86" w:type="dxa"/>
            <w:shd w:val="clear" w:color="auto" w:fill="auto"/>
          </w:tcPr>
          <w:p w:rsidR="004E0F4E" w:rsidRPr="0012317D" w:rsidRDefault="004E0F4E" w:rsidP="0012317D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12317D" w:rsidRDefault="009B2087" w:rsidP="0012317D">
      <w:pPr>
        <w:spacing w:line="216" w:lineRule="auto"/>
        <w:rPr>
          <w:sz w:val="24"/>
          <w:szCs w:val="24"/>
        </w:rPr>
      </w:pPr>
    </w:p>
    <w:sectPr w:rsidR="009B2087" w:rsidRPr="0012317D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A3173"/>
    <w:multiLevelType w:val="hybridMultilevel"/>
    <w:tmpl w:val="C0004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E0F4E"/>
    <w:rsid w:val="0012317D"/>
    <w:rsid w:val="0026320B"/>
    <w:rsid w:val="004E0F4E"/>
    <w:rsid w:val="00517FCC"/>
    <w:rsid w:val="007A31C7"/>
    <w:rsid w:val="007F2118"/>
    <w:rsid w:val="008A766B"/>
    <w:rsid w:val="009B2087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2013-04-16T09:17:00Z</dcterms:created>
  <dcterms:modified xsi:type="dcterms:W3CDTF">2013-06-05T05:26:00Z</dcterms:modified>
</cp:coreProperties>
</file>